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AFF1" w14:textId="77777777" w:rsidR="009855A2" w:rsidRDefault="009855A2">
      <w:pPr>
        <w:jc w:val="center"/>
        <w:rPr>
          <w:rFonts w:ascii="Arial Narrow" w:hAnsi="Arial Narrow"/>
          <w:b/>
          <w:sz w:val="24"/>
          <w:szCs w:val="24"/>
        </w:rPr>
      </w:pPr>
    </w:p>
    <w:p w14:paraId="1499472D" w14:textId="4C8038ED" w:rsidR="004C7427" w:rsidRPr="00B94444" w:rsidRDefault="00226E2C">
      <w:pPr>
        <w:jc w:val="center"/>
        <w:rPr>
          <w:rFonts w:ascii="Arial Narrow" w:hAnsi="Arial Narrow"/>
          <w:b/>
          <w:sz w:val="24"/>
          <w:szCs w:val="24"/>
        </w:rPr>
      </w:pPr>
      <w:r w:rsidRPr="00B94444">
        <w:rPr>
          <w:rFonts w:ascii="Arial Narrow" w:hAnsi="Arial Narrow"/>
          <w:b/>
          <w:sz w:val="24"/>
          <w:szCs w:val="24"/>
        </w:rPr>
        <w:t>HARRIS COUNTY – HOUSTON SPORTS AUTHORITY</w:t>
      </w:r>
    </w:p>
    <w:p w14:paraId="79FAAD99" w14:textId="77777777" w:rsidR="0032203D" w:rsidRDefault="0032203D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22CE6FAF" w14:textId="77777777" w:rsidR="00C9477F" w:rsidRDefault="00C9477F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574C4FB4" w14:textId="76BBEF0B" w:rsidR="004C7427" w:rsidRPr="00B94444" w:rsidRDefault="00226E2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94444">
        <w:rPr>
          <w:rFonts w:ascii="Arial Narrow" w:hAnsi="Arial Narrow"/>
          <w:b/>
          <w:sz w:val="24"/>
          <w:szCs w:val="24"/>
          <w:u w:val="single"/>
        </w:rPr>
        <w:t xml:space="preserve">N O T I C E </w:t>
      </w:r>
    </w:p>
    <w:p w14:paraId="259A9BBC" w14:textId="77777777" w:rsidR="004C7427" w:rsidRPr="00B94444" w:rsidRDefault="004C7427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4CD26E95" w14:textId="77777777" w:rsidR="00491674" w:rsidRDefault="00491674" w:rsidP="00491674">
      <w:pPr>
        <w:spacing w:line="240" w:lineRule="auto"/>
        <w:jc w:val="both"/>
        <w:rPr>
          <w:rFonts w:ascii="Arial Narrow" w:eastAsia="Calibri" w:hAnsi="Arial Narrow" w:cs="Arial"/>
        </w:rPr>
      </w:pPr>
    </w:p>
    <w:p w14:paraId="5F1CF3BF" w14:textId="47A7E70E" w:rsidR="003311DC" w:rsidRPr="003311DC" w:rsidRDefault="00E66511" w:rsidP="001862C3">
      <w:pPr>
        <w:jc w:val="both"/>
        <w:rPr>
          <w:rFonts w:ascii="Arial Narrow" w:eastAsia="Calibri" w:hAnsi="Arial Narrow" w:cs="Arial"/>
        </w:rPr>
      </w:pPr>
      <w:r w:rsidRPr="00491674">
        <w:rPr>
          <w:rFonts w:ascii="Arial Narrow" w:eastAsia="Calibri" w:hAnsi="Arial Narrow" w:cs="Arial"/>
        </w:rPr>
        <w:t xml:space="preserve">TAKE NOTICE that the </w:t>
      </w:r>
      <w:r w:rsidRPr="00491674">
        <w:rPr>
          <w:rFonts w:ascii="Arial Narrow" w:eastAsia="Calibri" w:hAnsi="Arial Narrow" w:cs="Arial"/>
          <w:b/>
          <w:bCs/>
        </w:rPr>
        <w:t>Board of Directors</w:t>
      </w:r>
      <w:r w:rsidRPr="00491674">
        <w:rPr>
          <w:rFonts w:ascii="Arial Narrow" w:eastAsia="Calibri" w:hAnsi="Arial Narrow" w:cs="Arial"/>
        </w:rPr>
        <w:t xml:space="preserve"> of the </w:t>
      </w:r>
      <w:r w:rsidRPr="00491674">
        <w:rPr>
          <w:rFonts w:ascii="Arial Narrow" w:hAnsi="Arial Narrow" w:cs="Arial"/>
          <w:noProof/>
        </w:rPr>
        <w:t xml:space="preserve">Harris County – Houston Sports Authority (the “Authority”), </w:t>
      </w:r>
      <w:r w:rsidRPr="00491674">
        <w:rPr>
          <w:rFonts w:ascii="Arial Narrow" w:eastAsia="Calibri" w:hAnsi="Arial Narrow" w:cs="Arial"/>
        </w:rPr>
        <w:t xml:space="preserve">will hold a </w:t>
      </w:r>
      <w:r w:rsidR="009A0FFE" w:rsidRPr="00491674">
        <w:rPr>
          <w:rFonts w:ascii="Arial Narrow" w:eastAsia="Calibri" w:hAnsi="Arial Narrow" w:cs="Arial"/>
        </w:rPr>
        <w:t>m</w:t>
      </w:r>
      <w:r w:rsidRPr="00491674">
        <w:rPr>
          <w:rFonts w:ascii="Arial Narrow" w:eastAsia="Calibri" w:hAnsi="Arial Narrow" w:cs="Arial"/>
        </w:rPr>
        <w:t>eeting</w:t>
      </w:r>
      <w:r w:rsidR="00AB0B13" w:rsidRPr="00491674">
        <w:rPr>
          <w:rFonts w:ascii="Arial Narrow" w:eastAsia="Calibri" w:hAnsi="Arial Narrow" w:cs="Arial"/>
        </w:rPr>
        <w:t>*</w:t>
      </w:r>
      <w:r w:rsidR="003772EA">
        <w:rPr>
          <w:rFonts w:ascii="Arial Narrow" w:eastAsia="Calibri" w:hAnsi="Arial Narrow" w:cs="Arial"/>
        </w:rPr>
        <w:t>,</w:t>
      </w:r>
      <w:r w:rsidRPr="00491674">
        <w:rPr>
          <w:rFonts w:ascii="Arial Narrow" w:eastAsia="Calibri" w:hAnsi="Arial Narrow" w:cs="Arial"/>
        </w:rPr>
        <w:t xml:space="preserve"> </w:t>
      </w:r>
      <w:r w:rsidR="003311DC">
        <w:rPr>
          <w:rFonts w:ascii="Arial Narrow" w:eastAsia="Calibri" w:hAnsi="Arial Narrow" w:cs="Arial"/>
        </w:rPr>
        <w:t xml:space="preserve">open to the public, </w:t>
      </w:r>
      <w:r w:rsidRPr="00491674">
        <w:rPr>
          <w:rFonts w:ascii="Arial Narrow" w:eastAsia="Calibri" w:hAnsi="Arial Narrow" w:cs="Arial"/>
        </w:rPr>
        <w:t>on</w:t>
      </w:r>
      <w:r w:rsidR="00B94444" w:rsidRPr="00491674">
        <w:rPr>
          <w:rFonts w:ascii="Arial Narrow" w:eastAsia="Calibri" w:hAnsi="Arial Narrow" w:cs="Arial"/>
        </w:rPr>
        <w:t xml:space="preserve"> </w:t>
      </w:r>
      <w:r w:rsidR="009A0FFE" w:rsidRPr="00491674">
        <w:rPr>
          <w:rFonts w:ascii="Arial Narrow" w:eastAsia="Calibri" w:hAnsi="Arial Narrow" w:cs="Arial"/>
          <w:b/>
          <w:bCs/>
        </w:rPr>
        <w:t>Thur</w:t>
      </w:r>
      <w:r w:rsidR="00B94444" w:rsidRPr="00491674">
        <w:rPr>
          <w:rFonts w:ascii="Arial Narrow" w:eastAsia="Calibri" w:hAnsi="Arial Narrow" w:cs="Arial"/>
          <w:b/>
          <w:bCs/>
        </w:rPr>
        <w:t xml:space="preserve">sday, </w:t>
      </w:r>
      <w:r w:rsidR="003311DC" w:rsidRPr="003311DC">
        <w:rPr>
          <w:rFonts w:ascii="Arial Narrow" w:eastAsia="Calibri" w:hAnsi="Arial Narrow" w:cs="Arial"/>
          <w:b/>
          <w:bCs/>
        </w:rPr>
        <w:t xml:space="preserve">December </w:t>
      </w:r>
      <w:r w:rsidR="0024619C">
        <w:rPr>
          <w:rFonts w:ascii="Arial Narrow" w:eastAsia="Calibri" w:hAnsi="Arial Narrow" w:cs="Arial"/>
          <w:b/>
          <w:bCs/>
        </w:rPr>
        <w:t>8</w:t>
      </w:r>
      <w:r w:rsidR="003311DC" w:rsidRPr="003311DC">
        <w:rPr>
          <w:rFonts w:ascii="Arial Narrow" w:eastAsia="Calibri" w:hAnsi="Arial Narrow" w:cs="Arial"/>
          <w:b/>
          <w:bCs/>
        </w:rPr>
        <w:t>, 202</w:t>
      </w:r>
      <w:r w:rsidR="0024619C">
        <w:rPr>
          <w:rFonts w:ascii="Arial Narrow" w:eastAsia="Calibri" w:hAnsi="Arial Narrow" w:cs="Arial"/>
          <w:b/>
          <w:bCs/>
        </w:rPr>
        <w:t>2</w:t>
      </w:r>
      <w:r w:rsidRPr="003311DC">
        <w:rPr>
          <w:rFonts w:ascii="Arial Narrow" w:eastAsia="Calibri" w:hAnsi="Arial Narrow" w:cs="Arial"/>
        </w:rPr>
        <w:t xml:space="preserve">, </w:t>
      </w:r>
      <w:r w:rsidR="003311DC" w:rsidRPr="003311DC">
        <w:rPr>
          <w:rFonts w:ascii="Arial Narrow" w:eastAsia="Calibri" w:hAnsi="Arial Narrow" w:cs="Arial"/>
        </w:rPr>
        <w:t xml:space="preserve">in the HFC Board/Training Room on the second floor of Partnership Tower, 701 Avenida de las Americas, Houston, Texas 77010, </w:t>
      </w:r>
      <w:r w:rsidR="003311DC" w:rsidRPr="00CC55EB">
        <w:rPr>
          <w:rFonts w:ascii="Arial Narrow" w:eastAsia="Calibri" w:hAnsi="Arial Narrow" w:cs="Arial"/>
          <w:b/>
          <w:bCs/>
        </w:rPr>
        <w:t>commencing at 1</w:t>
      </w:r>
      <w:r w:rsidR="0024619C">
        <w:rPr>
          <w:rFonts w:ascii="Arial Narrow" w:eastAsia="Calibri" w:hAnsi="Arial Narrow" w:cs="Arial"/>
          <w:b/>
          <w:bCs/>
        </w:rPr>
        <w:t>0</w:t>
      </w:r>
      <w:r w:rsidR="003311DC" w:rsidRPr="00CC55EB">
        <w:rPr>
          <w:rFonts w:ascii="Arial Narrow" w:eastAsia="Calibri" w:hAnsi="Arial Narrow" w:cs="Arial"/>
          <w:b/>
          <w:bCs/>
        </w:rPr>
        <w:t>:00 a.m.</w:t>
      </w:r>
      <w:r w:rsidR="003772EA">
        <w:rPr>
          <w:rFonts w:ascii="Arial Narrow" w:eastAsia="Calibri" w:hAnsi="Arial Narrow" w:cs="Arial"/>
        </w:rPr>
        <w:t xml:space="preserve">  </w:t>
      </w:r>
      <w:r w:rsidR="003311DC" w:rsidRPr="003311DC">
        <w:rPr>
          <w:rFonts w:ascii="Arial Narrow" w:eastAsia="Calibri" w:hAnsi="Arial Narrow" w:cs="Arial"/>
        </w:rPr>
        <w:t xml:space="preserve">Written notices of the meeting, including the date, hour, </w:t>
      </w:r>
      <w:proofErr w:type="gramStart"/>
      <w:r w:rsidR="003311DC" w:rsidRPr="003311DC">
        <w:rPr>
          <w:rFonts w:ascii="Arial Narrow" w:eastAsia="Calibri" w:hAnsi="Arial Narrow" w:cs="Arial"/>
        </w:rPr>
        <w:t>place</w:t>
      </w:r>
      <w:proofErr w:type="gramEnd"/>
      <w:r w:rsidR="003311DC" w:rsidRPr="003311DC">
        <w:rPr>
          <w:rFonts w:ascii="Arial Narrow" w:eastAsia="Calibri" w:hAnsi="Arial Narrow" w:cs="Arial"/>
        </w:rPr>
        <w:t xml:space="preserve"> and agenda, were posted in Harris, Fort Bend and Montgomery Counties in accordance with the Texas Open Meetings Act, and an electronic copy of the </w:t>
      </w:r>
      <w:r w:rsidR="00D77DDE" w:rsidRPr="003311DC">
        <w:rPr>
          <w:rFonts w:ascii="Arial Narrow" w:eastAsia="Calibri" w:hAnsi="Arial Narrow" w:cs="Arial"/>
        </w:rPr>
        <w:t>agenda</w:t>
      </w:r>
      <w:r w:rsidR="003311DC" w:rsidRPr="003311DC">
        <w:rPr>
          <w:rFonts w:ascii="Arial Narrow" w:eastAsia="Calibri" w:hAnsi="Arial Narrow" w:cs="Arial"/>
        </w:rPr>
        <w:t xml:space="preserve"> was posted on the Authority’s website, as well.  </w:t>
      </w:r>
      <w:r w:rsidR="003772EA">
        <w:rPr>
          <w:rFonts w:ascii="Arial Narrow" w:eastAsia="Calibri" w:hAnsi="Arial Narrow" w:cs="Arial"/>
        </w:rPr>
        <w:t>At such meeting, the Board will consider the following matters:</w:t>
      </w:r>
    </w:p>
    <w:tbl>
      <w:tblPr>
        <w:tblStyle w:val="TableSubtle1"/>
        <w:tblW w:w="9630" w:type="dxa"/>
        <w:tblLayout w:type="fixed"/>
        <w:tblLook w:val="0600" w:firstRow="0" w:lastRow="0" w:firstColumn="0" w:lastColumn="0" w:noHBand="1" w:noVBand="1"/>
      </w:tblPr>
      <w:tblGrid>
        <w:gridCol w:w="630"/>
        <w:gridCol w:w="7920"/>
        <w:gridCol w:w="1080"/>
      </w:tblGrid>
      <w:tr w:rsidR="004C7427" w:rsidRPr="00491674" w14:paraId="117823EE" w14:textId="77777777" w:rsidTr="00CE64C8">
        <w:trPr>
          <w:trHeight w:val="333"/>
        </w:trPr>
        <w:tc>
          <w:tcPr>
            <w:tcW w:w="630" w:type="dxa"/>
          </w:tcPr>
          <w:p w14:paraId="21E48057" w14:textId="77777777" w:rsidR="004C7427" w:rsidRPr="00491674" w:rsidRDefault="004C7427" w:rsidP="00491674">
            <w:pPr>
              <w:tabs>
                <w:tab w:val="right" w:leader="dot" w:pos="7254"/>
              </w:tabs>
              <w:spacing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920" w:type="dxa"/>
          </w:tcPr>
          <w:p w14:paraId="561C422D" w14:textId="77777777" w:rsidR="004C7427" w:rsidRPr="00491674" w:rsidRDefault="004C7427" w:rsidP="00491674">
            <w:pPr>
              <w:tabs>
                <w:tab w:val="right" w:leader="dot" w:pos="7884"/>
              </w:tabs>
              <w:spacing w:line="240" w:lineRule="auto"/>
              <w:ind w:right="972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080" w:type="dxa"/>
          </w:tcPr>
          <w:p w14:paraId="15239782" w14:textId="77777777" w:rsidR="004C7427" w:rsidRPr="00491674" w:rsidRDefault="004C7427" w:rsidP="00491674">
            <w:pPr>
              <w:tabs>
                <w:tab w:val="right" w:leader="dot" w:pos="7254"/>
              </w:tabs>
              <w:spacing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14:paraId="19028420" w14:textId="77777777" w:rsidR="00EA47A4" w:rsidRPr="00491674" w:rsidRDefault="001761F1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 w:rsidRPr="00491674">
        <w:rPr>
          <w:rFonts w:ascii="Arial Narrow" w:eastAsia="Times New Roman" w:hAnsi="Arial Narrow" w:cs="Arial"/>
        </w:rPr>
        <w:t>1.</w:t>
      </w:r>
      <w:r w:rsidRPr="00491674">
        <w:rPr>
          <w:rFonts w:ascii="Arial Narrow" w:eastAsia="Times New Roman" w:hAnsi="Arial Narrow" w:cs="Arial"/>
        </w:rPr>
        <w:tab/>
        <w:t>Call to order</w:t>
      </w:r>
      <w:r w:rsidR="00EA47A4" w:rsidRPr="00491674">
        <w:rPr>
          <w:rFonts w:ascii="Arial Narrow" w:eastAsia="Times New Roman" w:hAnsi="Arial Narrow" w:cs="Arial"/>
        </w:rPr>
        <w:t xml:space="preserve"> and introduction of guests in attendance</w:t>
      </w:r>
      <w:r w:rsidR="00EA47A4" w:rsidRPr="00491674">
        <w:rPr>
          <w:rFonts w:ascii="Arial Narrow" w:eastAsia="Times New Roman" w:hAnsi="Arial Narrow" w:cs="Arial"/>
        </w:rPr>
        <w:tab/>
      </w:r>
      <w:r w:rsidR="00EA47A4" w:rsidRPr="00491674">
        <w:rPr>
          <w:rFonts w:ascii="Arial Narrow" w:eastAsia="Times New Roman" w:hAnsi="Arial Narrow" w:cs="Arial"/>
        </w:rPr>
        <w:tab/>
      </w:r>
      <w:r w:rsidR="00EA47A4" w:rsidRPr="00491674">
        <w:rPr>
          <w:rFonts w:ascii="Arial Narrow" w:eastAsia="Times New Roman" w:hAnsi="Arial Narrow" w:cs="Arial"/>
        </w:rPr>
        <w:tab/>
      </w:r>
      <w:r w:rsidR="00EA47A4" w:rsidRPr="00491674">
        <w:rPr>
          <w:rFonts w:ascii="Arial Narrow" w:eastAsia="Times New Roman" w:hAnsi="Arial Narrow" w:cs="Arial"/>
        </w:rPr>
        <w:tab/>
      </w:r>
      <w:r w:rsidR="00EA47A4" w:rsidRPr="00491674">
        <w:rPr>
          <w:rFonts w:ascii="Arial Narrow" w:eastAsia="Times New Roman" w:hAnsi="Arial Narrow" w:cs="Arial"/>
        </w:rPr>
        <w:tab/>
      </w:r>
      <w:r w:rsidR="00EA47A4" w:rsidRPr="00491674">
        <w:rPr>
          <w:rFonts w:ascii="Arial Narrow" w:eastAsia="Times New Roman" w:hAnsi="Arial Narrow" w:cs="Arial"/>
        </w:rPr>
        <w:tab/>
      </w:r>
      <w:r w:rsidRPr="00491674">
        <w:rPr>
          <w:rFonts w:ascii="Arial Narrow" w:eastAsia="Times New Roman" w:hAnsi="Arial Narrow" w:cs="Arial"/>
        </w:rPr>
        <w:t>Friedman</w:t>
      </w:r>
    </w:p>
    <w:p w14:paraId="0EA7141B" w14:textId="10938F34" w:rsidR="00F36249" w:rsidRPr="00491674" w:rsidRDefault="00F36249" w:rsidP="00491674">
      <w:pPr>
        <w:spacing w:line="240" w:lineRule="auto"/>
        <w:jc w:val="both"/>
        <w:rPr>
          <w:rFonts w:ascii="Arial Narrow" w:hAnsi="Arial Narrow" w:cs="Arial"/>
        </w:rPr>
      </w:pPr>
    </w:p>
    <w:p w14:paraId="25CA4D52" w14:textId="7DA7BEDE" w:rsidR="00C14560" w:rsidRDefault="001761F1" w:rsidP="00491674">
      <w:pPr>
        <w:spacing w:line="240" w:lineRule="auto"/>
        <w:jc w:val="both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>2.</w:t>
      </w:r>
      <w:r w:rsidRPr="00491674">
        <w:rPr>
          <w:rFonts w:ascii="Arial Narrow" w:hAnsi="Arial Narrow" w:cs="Arial"/>
        </w:rPr>
        <w:tab/>
      </w:r>
      <w:r w:rsidR="00C14560" w:rsidRPr="00491674">
        <w:rPr>
          <w:rFonts w:ascii="Arial Narrow" w:hAnsi="Arial Narrow" w:cs="Arial"/>
        </w:rPr>
        <w:t>Public Comments</w:t>
      </w:r>
    </w:p>
    <w:p w14:paraId="27523EA4" w14:textId="1939D3F3" w:rsidR="00880F24" w:rsidRDefault="00880F24" w:rsidP="00491674">
      <w:pPr>
        <w:spacing w:line="240" w:lineRule="auto"/>
        <w:jc w:val="both"/>
        <w:rPr>
          <w:rFonts w:ascii="Arial Narrow" w:hAnsi="Arial Narrow" w:cs="Arial"/>
        </w:rPr>
      </w:pPr>
    </w:p>
    <w:p w14:paraId="1ECF3D4F" w14:textId="77777777" w:rsidR="00880F24" w:rsidRDefault="00880F24" w:rsidP="00880F2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>
        <w:rPr>
          <w:rFonts w:ascii="Arial Narrow" w:hAnsi="Arial Narrow" w:cs="Arial"/>
        </w:rPr>
        <w:tab/>
        <w:t>Action on r</w:t>
      </w:r>
      <w:r w:rsidRPr="009E5E4A">
        <w:rPr>
          <w:rFonts w:ascii="Arial Narrow" w:hAnsi="Arial Narrow" w:cs="Arial"/>
        </w:rPr>
        <w:t>esolution recognizing the</w:t>
      </w:r>
      <w:r>
        <w:rPr>
          <w:rFonts w:ascii="Arial Narrow" w:hAnsi="Arial Narrow" w:cs="Arial"/>
        </w:rPr>
        <w:t xml:space="preserve"> re</w:t>
      </w:r>
      <w:r w:rsidRPr="009E5E4A">
        <w:rPr>
          <w:rFonts w:ascii="Arial Narrow" w:hAnsi="Arial Narrow" w:cs="Arial"/>
        </w:rPr>
        <w:t>appointment</w:t>
      </w:r>
      <w:r>
        <w:rPr>
          <w:rFonts w:ascii="Arial Narrow" w:hAnsi="Arial Narrow" w:cs="Arial"/>
        </w:rPr>
        <w:t>s</w:t>
      </w:r>
      <w:r w:rsidRPr="009E5E4A">
        <w:rPr>
          <w:rFonts w:ascii="Arial Narrow" w:hAnsi="Arial Narrow" w:cs="Arial"/>
        </w:rPr>
        <w:t xml:space="preserve"> to the Board of Directors of the Harris </w:t>
      </w:r>
      <w:r>
        <w:rPr>
          <w:rFonts w:ascii="Arial Narrow" w:hAnsi="Arial Narrow" w:cs="Arial"/>
        </w:rPr>
        <w:tab/>
        <w:t>Friedman</w:t>
      </w:r>
    </w:p>
    <w:p w14:paraId="74DA28E4" w14:textId="7BBBAF4A" w:rsidR="00880F24" w:rsidRDefault="00880F24" w:rsidP="00880F24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County - </w:t>
      </w:r>
      <w:r w:rsidRPr="009E5E4A">
        <w:rPr>
          <w:rFonts w:ascii="Arial Narrow" w:hAnsi="Arial Narrow" w:cs="Arial"/>
        </w:rPr>
        <w:t xml:space="preserve">Houston Sports Authority of </w:t>
      </w:r>
      <w:r>
        <w:rPr>
          <w:rFonts w:ascii="Arial Narrow" w:hAnsi="Arial Narrow" w:cs="Arial"/>
        </w:rPr>
        <w:t>Willie J. Alexander, City Position No. 3; and Zina Garrison,</w:t>
      </w:r>
    </w:p>
    <w:p w14:paraId="5A84D7DC" w14:textId="1495BAD3" w:rsidR="00880F24" w:rsidRPr="00491674" w:rsidRDefault="00880F24" w:rsidP="00880F24">
      <w:pPr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County Position No. 8; and </w:t>
      </w:r>
      <w:r w:rsidRPr="009E5E4A">
        <w:rPr>
          <w:rFonts w:ascii="Arial Narrow" w:hAnsi="Arial Narrow" w:cs="Arial"/>
        </w:rPr>
        <w:t>swearing-in</w:t>
      </w:r>
      <w:r>
        <w:rPr>
          <w:rFonts w:ascii="Arial Narrow" w:hAnsi="Arial Narrow" w:cs="Arial"/>
        </w:rPr>
        <w:t xml:space="preserve"> </w:t>
      </w:r>
      <w:r w:rsidRPr="009E5E4A">
        <w:rPr>
          <w:rFonts w:ascii="Arial Narrow" w:hAnsi="Arial Narrow" w:cs="Arial"/>
        </w:rPr>
        <w:t>ceremony</w:t>
      </w:r>
      <w:r>
        <w:rPr>
          <w:rFonts w:ascii="Arial Narrow" w:hAnsi="Arial Narrow" w:cs="Arial"/>
        </w:rPr>
        <w:t xml:space="preserve"> </w:t>
      </w:r>
      <w:r w:rsidRPr="009E5E4A">
        <w:rPr>
          <w:rFonts w:ascii="Arial Narrow" w:hAnsi="Arial Narrow" w:cs="Arial"/>
        </w:rPr>
        <w:t>relating to same</w:t>
      </w:r>
      <w:r>
        <w:rPr>
          <w:rFonts w:ascii="Arial Narrow" w:hAnsi="Arial Narrow" w:cs="Arial"/>
        </w:rPr>
        <w:t>.</w:t>
      </w:r>
    </w:p>
    <w:p w14:paraId="5D04F750" w14:textId="77777777" w:rsidR="00C14560" w:rsidRPr="00491674" w:rsidRDefault="00C14560" w:rsidP="00491674">
      <w:pPr>
        <w:spacing w:line="240" w:lineRule="auto"/>
        <w:jc w:val="both"/>
        <w:rPr>
          <w:rFonts w:ascii="Arial Narrow" w:eastAsia="Times New Roman" w:hAnsi="Arial Narrow" w:cs="Arial"/>
        </w:rPr>
      </w:pPr>
    </w:p>
    <w:p w14:paraId="133F34A0" w14:textId="4D20474B" w:rsidR="008A1611" w:rsidRPr="00491674" w:rsidRDefault="00880F24" w:rsidP="00491674">
      <w:pPr>
        <w:spacing w:line="240" w:lineRule="auto"/>
        <w:ind w:right="-9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8A1611" w:rsidRPr="00491674">
        <w:rPr>
          <w:rFonts w:ascii="Arial Narrow" w:hAnsi="Arial Narrow" w:cs="Arial"/>
        </w:rPr>
        <w:t>.</w:t>
      </w:r>
      <w:r w:rsidR="008A1611" w:rsidRPr="00491674">
        <w:rPr>
          <w:rFonts w:ascii="Arial Narrow" w:hAnsi="Arial Narrow" w:cs="Arial"/>
        </w:rPr>
        <w:tab/>
        <w:t xml:space="preserve">Presentation and approval of the minutes </w:t>
      </w:r>
      <w:r w:rsidR="008A1611" w:rsidRPr="00491674">
        <w:rPr>
          <w:rFonts w:ascii="Arial Narrow" w:hAnsi="Arial Narrow" w:cs="Arial"/>
          <w:noProof/>
        </w:rPr>
        <w:t>from</w:t>
      </w:r>
      <w:r w:rsidR="008A1611" w:rsidRPr="00491674">
        <w:rPr>
          <w:rFonts w:ascii="Arial Narrow" w:hAnsi="Arial Narrow" w:cs="Arial"/>
        </w:rPr>
        <w:t xml:space="preserve"> the Board Meeting held on</w:t>
      </w:r>
      <w:r w:rsidR="008A1611" w:rsidRPr="00491674">
        <w:rPr>
          <w:rFonts w:ascii="Arial Narrow" w:hAnsi="Arial Narrow" w:cs="Arial"/>
        </w:rPr>
        <w:tab/>
      </w:r>
      <w:r w:rsidR="008A1611" w:rsidRPr="00491674">
        <w:rPr>
          <w:rFonts w:ascii="Arial Narrow" w:hAnsi="Arial Narrow" w:cs="Arial"/>
        </w:rPr>
        <w:tab/>
      </w:r>
      <w:r w:rsidR="008A1611" w:rsidRPr="00491674">
        <w:rPr>
          <w:rFonts w:ascii="Arial Narrow" w:hAnsi="Arial Narrow" w:cs="Arial"/>
        </w:rPr>
        <w:tab/>
        <w:t>Friedman</w:t>
      </w:r>
    </w:p>
    <w:p w14:paraId="5E45EA57" w14:textId="49A3102F" w:rsidR="00D14A8E" w:rsidRPr="00491674" w:rsidRDefault="008A1611" w:rsidP="00491674">
      <w:pPr>
        <w:ind w:firstLine="720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 xml:space="preserve">October </w:t>
      </w:r>
      <w:r w:rsidR="0024619C">
        <w:rPr>
          <w:rFonts w:ascii="Arial Narrow" w:hAnsi="Arial Narrow" w:cs="Arial"/>
        </w:rPr>
        <w:t>6</w:t>
      </w:r>
      <w:r w:rsidRPr="00491674">
        <w:rPr>
          <w:rFonts w:ascii="Arial Narrow" w:hAnsi="Arial Narrow" w:cs="Arial"/>
        </w:rPr>
        <w:t>, 202</w:t>
      </w:r>
      <w:r w:rsidR="0024619C">
        <w:rPr>
          <w:rFonts w:ascii="Arial Narrow" w:hAnsi="Arial Narrow" w:cs="Arial"/>
        </w:rPr>
        <w:t>2</w:t>
      </w:r>
      <w:r w:rsidR="001862C3">
        <w:rPr>
          <w:rFonts w:ascii="Arial Narrow" w:hAnsi="Arial Narrow" w:cs="Arial"/>
        </w:rPr>
        <w:t>.</w:t>
      </w:r>
    </w:p>
    <w:p w14:paraId="06A7E1A7" w14:textId="77777777" w:rsidR="009A5AA4" w:rsidRPr="00491674" w:rsidRDefault="009A5AA4" w:rsidP="00491674">
      <w:pPr>
        <w:spacing w:line="240" w:lineRule="auto"/>
        <w:jc w:val="both"/>
        <w:rPr>
          <w:rFonts w:ascii="Arial Narrow" w:hAnsi="Arial Narrow" w:cs="Arial"/>
        </w:rPr>
      </w:pPr>
    </w:p>
    <w:p w14:paraId="16077A6A" w14:textId="63DD4211" w:rsidR="00BA0C79" w:rsidRPr="001627F2" w:rsidRDefault="00880F24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bookmarkStart w:id="0" w:name="_Hlk55465190"/>
      <w:r>
        <w:rPr>
          <w:rFonts w:ascii="Arial Narrow" w:eastAsia="Times New Roman" w:hAnsi="Arial Narrow" w:cs="Arial"/>
        </w:rPr>
        <w:t>5</w:t>
      </w:r>
      <w:r w:rsidR="001761F1" w:rsidRPr="001627F2">
        <w:rPr>
          <w:rFonts w:ascii="Arial Narrow" w:eastAsia="Times New Roman" w:hAnsi="Arial Narrow" w:cs="Arial"/>
        </w:rPr>
        <w:t>.</w:t>
      </w:r>
      <w:r w:rsidR="001761F1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>Chairman’s Report</w:t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</w:r>
      <w:r w:rsidR="00BA0C79" w:rsidRPr="001627F2">
        <w:rPr>
          <w:rFonts w:ascii="Arial Narrow" w:eastAsia="Times New Roman" w:hAnsi="Arial Narrow" w:cs="Arial"/>
        </w:rPr>
        <w:tab/>
        <w:t>Friedman</w:t>
      </w:r>
    </w:p>
    <w:p w14:paraId="6D40ADA7" w14:textId="77777777" w:rsidR="001422F6" w:rsidRDefault="00BA0C79" w:rsidP="001422F6">
      <w:pPr>
        <w:spacing w:line="240" w:lineRule="auto"/>
        <w:jc w:val="both"/>
        <w:rPr>
          <w:rFonts w:ascii="Arial Narrow" w:hAnsi="Arial Narrow" w:cs="Arial"/>
        </w:rPr>
      </w:pPr>
      <w:r w:rsidRPr="001627F2">
        <w:rPr>
          <w:rFonts w:ascii="Arial Narrow" w:eastAsia="Times New Roman" w:hAnsi="Arial Narrow" w:cs="Arial"/>
        </w:rPr>
        <w:tab/>
        <w:t>a.</w:t>
      </w:r>
      <w:r w:rsidRPr="001627F2">
        <w:rPr>
          <w:rFonts w:ascii="Arial Narrow" w:eastAsia="Times New Roman" w:hAnsi="Arial Narrow" w:cs="Arial"/>
        </w:rPr>
        <w:tab/>
      </w:r>
      <w:r w:rsidR="001422F6">
        <w:rPr>
          <w:rFonts w:ascii="Arial Narrow" w:hAnsi="Arial Narrow" w:cs="Arial"/>
        </w:rPr>
        <w:t>National Battle of the Bands will present a donation to Mr. Calvin Murphy for his</w:t>
      </w:r>
    </w:p>
    <w:p w14:paraId="70603E79" w14:textId="00A69804" w:rsidR="00BA0C79" w:rsidRDefault="001422F6" w:rsidP="001422F6">
      <w:pPr>
        <w:spacing w:line="240" w:lineRule="auto"/>
        <w:jc w:val="both"/>
        <w:rPr>
          <w:rFonts w:ascii="Arial Narrow" w:hAnsi="Arial Narrow"/>
          <w:noProof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youth band</w:t>
      </w:r>
      <w:r w:rsidR="00150A41" w:rsidRPr="004E37C3">
        <w:rPr>
          <w:rFonts w:ascii="Arial Narrow" w:hAnsi="Arial Narrow"/>
          <w:noProof/>
        </w:rPr>
        <w:t>;</w:t>
      </w:r>
      <w:r w:rsidR="00975A6D" w:rsidRPr="004E37C3">
        <w:rPr>
          <w:rFonts w:ascii="Arial Narrow" w:hAnsi="Arial Narrow"/>
          <w:noProof/>
        </w:rPr>
        <w:t xml:space="preserve"> </w:t>
      </w:r>
      <w:bookmarkEnd w:id="0"/>
    </w:p>
    <w:p w14:paraId="15219A3A" w14:textId="77777777" w:rsidR="001422F6" w:rsidRPr="004E37C3" w:rsidRDefault="00927722" w:rsidP="001422F6">
      <w:pPr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tab/>
        <w:t>b.</w:t>
      </w:r>
      <w:r>
        <w:rPr>
          <w:rFonts w:ascii="Arial Narrow" w:hAnsi="Arial Narrow"/>
          <w:noProof/>
        </w:rPr>
        <w:tab/>
      </w:r>
      <w:r w:rsidR="001422F6" w:rsidRPr="004E37C3">
        <w:rPr>
          <w:rFonts w:ascii="Arial Narrow" w:hAnsi="Arial Narrow" w:cs="Arial"/>
        </w:rPr>
        <w:t>Mr. Colin Parrish and/or Ms. Amanda Schar, Statehouse Consultants, to</w:t>
      </w:r>
    </w:p>
    <w:p w14:paraId="69E19564" w14:textId="53AA3BA8" w:rsidR="001422F6" w:rsidRDefault="001422F6" w:rsidP="001422F6">
      <w:pPr>
        <w:spacing w:line="240" w:lineRule="auto"/>
        <w:ind w:left="720" w:firstLine="720"/>
        <w:jc w:val="both"/>
        <w:rPr>
          <w:rFonts w:ascii="Arial Narrow" w:hAnsi="Arial Narrow"/>
          <w:noProof/>
        </w:rPr>
      </w:pPr>
      <w:r w:rsidRPr="004E37C3">
        <w:rPr>
          <w:rFonts w:ascii="Arial Narrow" w:hAnsi="Arial Narrow" w:cs="Arial"/>
        </w:rPr>
        <w:t>provide the Board with an update</w:t>
      </w:r>
      <w:r>
        <w:rPr>
          <w:rFonts w:ascii="Arial Narrow" w:hAnsi="Arial Narrow" w:cs="Arial"/>
        </w:rPr>
        <w:t>;</w:t>
      </w:r>
      <w:r w:rsidRPr="004E37C3">
        <w:rPr>
          <w:rFonts w:ascii="Arial Narrow" w:hAnsi="Arial Narrow"/>
          <w:noProof/>
        </w:rPr>
        <w:t xml:space="preserve"> </w:t>
      </w:r>
    </w:p>
    <w:p w14:paraId="75621899" w14:textId="5E60906D" w:rsidR="00927722" w:rsidRPr="007E6F29" w:rsidRDefault="0029323C" w:rsidP="0029323C">
      <w:pPr>
        <w:spacing w:line="240" w:lineRule="auto"/>
        <w:ind w:firstLine="720"/>
        <w:jc w:val="both"/>
        <w:rPr>
          <w:rFonts w:ascii="Arial Narrow" w:eastAsia="Times New Roman" w:hAnsi="Arial Narrow" w:cs="Arial"/>
        </w:rPr>
      </w:pPr>
      <w:r w:rsidRPr="007E6F29">
        <w:rPr>
          <w:rFonts w:ascii="Arial Narrow" w:hAnsi="Arial Narrow"/>
          <w:noProof/>
        </w:rPr>
        <w:t>c.</w:t>
      </w:r>
      <w:r w:rsidRPr="007E6F29">
        <w:rPr>
          <w:rFonts w:ascii="Arial Narrow" w:hAnsi="Arial Narrow"/>
          <w:noProof/>
        </w:rPr>
        <w:tab/>
      </w:r>
      <w:r w:rsidR="007E6F29" w:rsidRPr="007E6F29">
        <w:rPr>
          <w:rFonts w:ascii="Arial Narrow" w:hAnsi="Arial Narrow"/>
          <w:noProof/>
        </w:rPr>
        <w:t>Requests for 2023 Board Committees</w:t>
      </w:r>
      <w:r w:rsidR="001422F6" w:rsidRPr="007E6F29">
        <w:rPr>
          <w:rFonts w:ascii="Arial Narrow" w:hAnsi="Arial Narrow"/>
          <w:noProof/>
        </w:rPr>
        <w:t>;</w:t>
      </w:r>
    </w:p>
    <w:p w14:paraId="0A4478FB" w14:textId="3FD8ED7D" w:rsidR="00BA0C79" w:rsidRDefault="00027248" w:rsidP="007E6F29">
      <w:pPr>
        <w:spacing w:line="240" w:lineRule="auto"/>
        <w:jc w:val="both"/>
        <w:rPr>
          <w:sz w:val="28"/>
          <w:szCs w:val="28"/>
        </w:rPr>
      </w:pPr>
      <w:r w:rsidRPr="007E6F29">
        <w:rPr>
          <w:rFonts w:ascii="Arial Narrow" w:eastAsia="Times New Roman" w:hAnsi="Arial Narrow" w:cs="Arial"/>
        </w:rPr>
        <w:t xml:space="preserve"> </w:t>
      </w:r>
      <w:r w:rsidRPr="007E6F29">
        <w:rPr>
          <w:rFonts w:ascii="Arial Narrow" w:eastAsia="Times New Roman" w:hAnsi="Arial Narrow" w:cs="Arial"/>
        </w:rPr>
        <w:tab/>
      </w:r>
      <w:r w:rsidR="007E6F29" w:rsidRPr="007E6F29">
        <w:rPr>
          <w:rFonts w:ascii="Arial Narrow" w:eastAsia="Times New Roman" w:hAnsi="Arial Narrow" w:cs="Arial"/>
        </w:rPr>
        <w:t>d</w:t>
      </w:r>
      <w:r w:rsidR="009B4066" w:rsidRPr="007E6F29">
        <w:rPr>
          <w:rFonts w:ascii="Arial Narrow" w:eastAsia="Times New Roman" w:hAnsi="Arial Narrow" w:cs="Arial"/>
        </w:rPr>
        <w:tab/>
      </w:r>
      <w:r w:rsidR="001422F6" w:rsidRPr="007E6F29">
        <w:rPr>
          <w:rFonts w:ascii="Arial Narrow" w:eastAsia="Times New Roman" w:hAnsi="Arial Narrow" w:cs="Arial"/>
        </w:rPr>
        <w:t>Announcement of Board Meeting dates for 2023;</w:t>
      </w:r>
    </w:p>
    <w:p w14:paraId="6ACC5DF2" w14:textId="0143D520" w:rsidR="001422F6" w:rsidRDefault="006241E0" w:rsidP="00F63FD9">
      <w:pPr>
        <w:spacing w:line="240" w:lineRule="auto"/>
        <w:ind w:firstLine="720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/>
        </w:rPr>
        <w:t>e</w:t>
      </w:r>
      <w:r w:rsidR="001422F6">
        <w:rPr>
          <w:rFonts w:ascii="Arial Narrow" w:hAnsi="Arial Narrow"/>
        </w:rPr>
        <w:t>.</w:t>
      </w:r>
      <w:r w:rsidR="001422F6">
        <w:rPr>
          <w:rFonts w:ascii="Arial Narrow" w:hAnsi="Arial Narrow"/>
        </w:rPr>
        <w:tab/>
      </w:r>
      <w:r w:rsidR="001422F6">
        <w:rPr>
          <w:rFonts w:ascii="Arial Narrow" w:eastAsia="Times New Roman" w:hAnsi="Arial Narrow" w:cs="Arial"/>
        </w:rPr>
        <w:t>Reminder of Annual Staff and Board Holiday Luncheon on December 15; and</w:t>
      </w:r>
    </w:p>
    <w:p w14:paraId="406F5AC4" w14:textId="038D3C5E" w:rsidR="001422F6" w:rsidRPr="001422F6" w:rsidRDefault="006241E0" w:rsidP="00F63FD9">
      <w:pPr>
        <w:spacing w:line="240" w:lineRule="auto"/>
        <w:ind w:firstLine="720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f</w:t>
      </w:r>
      <w:r w:rsidR="001422F6">
        <w:rPr>
          <w:rFonts w:ascii="Arial Narrow" w:eastAsia="Times New Roman" w:hAnsi="Arial Narrow" w:cs="Arial"/>
        </w:rPr>
        <w:t>.</w:t>
      </w:r>
      <w:r w:rsidR="001422F6">
        <w:rPr>
          <w:rFonts w:ascii="Arial Narrow" w:eastAsia="Times New Roman" w:hAnsi="Arial Narrow" w:cs="Arial"/>
        </w:rPr>
        <w:tab/>
        <w:t>Mr. David Fletcher will address the Board about the</w:t>
      </w:r>
      <w:r w:rsidR="007E6F29">
        <w:rPr>
          <w:rFonts w:ascii="Arial Narrow" w:eastAsia="Times New Roman" w:hAnsi="Arial Narrow" w:cs="Arial"/>
        </w:rPr>
        <w:t xml:space="preserve"> upcoming</w:t>
      </w:r>
      <w:r w:rsidR="001422F6">
        <w:rPr>
          <w:rFonts w:ascii="Arial Narrow" w:eastAsia="Times New Roman" w:hAnsi="Arial Narrow" w:cs="Arial"/>
        </w:rPr>
        <w:t xml:space="preserve"> Texas Bowl.</w:t>
      </w:r>
    </w:p>
    <w:p w14:paraId="6E6CDC26" w14:textId="77777777" w:rsidR="00027248" w:rsidRPr="00491674" w:rsidRDefault="00027248" w:rsidP="00491674">
      <w:pPr>
        <w:spacing w:line="240" w:lineRule="auto"/>
        <w:jc w:val="both"/>
        <w:rPr>
          <w:rFonts w:ascii="Arial Narrow" w:eastAsia="Times New Roman" w:hAnsi="Arial Narrow" w:cs="Arial"/>
        </w:rPr>
      </w:pPr>
    </w:p>
    <w:p w14:paraId="4417BBDC" w14:textId="398427E4" w:rsidR="009855A2" w:rsidRPr="00491674" w:rsidRDefault="00880F24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6</w:t>
      </w:r>
      <w:r w:rsidR="000C3F26">
        <w:rPr>
          <w:rFonts w:ascii="Arial Narrow" w:eastAsia="Times New Roman" w:hAnsi="Arial Narrow" w:cs="Arial"/>
        </w:rPr>
        <w:t>.</w:t>
      </w:r>
      <w:r w:rsidR="009855A2" w:rsidRPr="00491674">
        <w:rPr>
          <w:rFonts w:ascii="Arial Narrow" w:eastAsia="Times New Roman" w:hAnsi="Arial Narrow" w:cs="Arial"/>
        </w:rPr>
        <w:tab/>
        <w:t>Finance Committee Report</w:t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</w:r>
      <w:r w:rsidR="009855A2" w:rsidRPr="00491674">
        <w:rPr>
          <w:rFonts w:ascii="Arial Narrow" w:eastAsia="Times New Roman" w:hAnsi="Arial Narrow" w:cs="Arial"/>
        </w:rPr>
        <w:tab/>
        <w:t>Callier</w:t>
      </w:r>
    </w:p>
    <w:p w14:paraId="3C75D1C9" w14:textId="71AE8D51" w:rsidR="009855A2" w:rsidRDefault="009855A2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 w:rsidRPr="00491674">
        <w:rPr>
          <w:rFonts w:ascii="Arial Narrow" w:eastAsia="Times New Roman" w:hAnsi="Arial Narrow" w:cs="Arial"/>
        </w:rPr>
        <w:tab/>
        <w:t>a.</w:t>
      </w:r>
      <w:r w:rsidRPr="00491674">
        <w:rPr>
          <w:rFonts w:ascii="Arial Narrow" w:eastAsia="Times New Roman" w:hAnsi="Arial Narrow" w:cs="Arial"/>
        </w:rPr>
        <w:tab/>
        <w:t>Discussion and review of unaudited year</w:t>
      </w:r>
      <w:r w:rsidR="001422F6">
        <w:rPr>
          <w:rFonts w:ascii="Arial Narrow" w:eastAsia="Times New Roman" w:hAnsi="Arial Narrow" w:cs="Arial"/>
        </w:rPr>
        <w:t xml:space="preserve"> end projections of</w:t>
      </w:r>
      <w:r w:rsidRPr="00491674">
        <w:rPr>
          <w:rFonts w:ascii="Arial Narrow" w:eastAsia="Times New Roman" w:hAnsi="Arial Narrow" w:cs="Arial"/>
        </w:rPr>
        <w:t xml:space="preserve"> investment results and</w:t>
      </w:r>
    </w:p>
    <w:p w14:paraId="507056C8" w14:textId="338D579A" w:rsidR="001422F6" w:rsidRPr="00491674" w:rsidRDefault="001422F6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ab/>
        <w:t>financials;</w:t>
      </w:r>
    </w:p>
    <w:p w14:paraId="17F2B229" w14:textId="2DFCA24C" w:rsidR="001422F6" w:rsidRDefault="009855A2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 w:rsidRPr="00491674">
        <w:rPr>
          <w:rFonts w:ascii="Arial Narrow" w:eastAsia="Times New Roman" w:hAnsi="Arial Narrow" w:cs="Arial"/>
        </w:rPr>
        <w:tab/>
        <w:t>b.</w:t>
      </w:r>
      <w:r w:rsidRPr="00491674">
        <w:rPr>
          <w:rFonts w:ascii="Arial Narrow" w:eastAsia="Times New Roman" w:hAnsi="Arial Narrow" w:cs="Arial"/>
        </w:rPr>
        <w:tab/>
      </w:r>
      <w:r w:rsidR="001422F6">
        <w:rPr>
          <w:rFonts w:ascii="Arial Narrow" w:eastAsia="Times New Roman" w:hAnsi="Arial Narrow" w:cs="Arial"/>
        </w:rPr>
        <w:t>Update and possible resolution on amendment to investment policy;</w:t>
      </w:r>
    </w:p>
    <w:p w14:paraId="2E5980FB" w14:textId="3FCB8BC2" w:rsidR="009855A2" w:rsidRDefault="001422F6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ab/>
        <w:t>c</w:t>
      </w:r>
      <w:r w:rsidR="009855A2" w:rsidRPr="00491674">
        <w:rPr>
          <w:rFonts w:ascii="Arial Narrow" w:eastAsia="Times New Roman" w:hAnsi="Arial Narrow" w:cs="Arial"/>
        </w:rPr>
        <w:t>.</w:t>
      </w:r>
      <w:r>
        <w:rPr>
          <w:rFonts w:ascii="Arial Narrow" w:eastAsia="Times New Roman" w:hAnsi="Arial Narrow" w:cs="Arial"/>
        </w:rPr>
        <w:tab/>
        <w:t>Update on year end Bond results.</w:t>
      </w:r>
    </w:p>
    <w:p w14:paraId="4282F2B6" w14:textId="77777777" w:rsidR="00E04C18" w:rsidRPr="00491674" w:rsidRDefault="00E04C18" w:rsidP="00491674">
      <w:pPr>
        <w:spacing w:line="240" w:lineRule="auto"/>
        <w:jc w:val="both"/>
        <w:rPr>
          <w:rFonts w:ascii="Arial Narrow" w:eastAsia="Times New Roman" w:hAnsi="Arial Narrow" w:cs="Arial"/>
        </w:rPr>
      </w:pPr>
    </w:p>
    <w:p w14:paraId="0EC66809" w14:textId="4A1E10BF" w:rsidR="0029323C" w:rsidRPr="00491674" w:rsidRDefault="00880F24" w:rsidP="0029323C">
      <w:pPr>
        <w:spacing w:line="240" w:lineRule="auto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>7</w:t>
      </w:r>
      <w:r w:rsidR="0029323C">
        <w:rPr>
          <w:rFonts w:ascii="Arial Narrow" w:hAnsi="Arial Narrow" w:cs="Arial"/>
        </w:rPr>
        <w:t>.</w:t>
      </w:r>
      <w:r w:rsidR="0029323C">
        <w:rPr>
          <w:rFonts w:ascii="Arial Narrow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>Chief Executive Officer’s Report</w:t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</w:r>
      <w:r w:rsidR="0029323C" w:rsidRPr="00491674">
        <w:rPr>
          <w:rFonts w:ascii="Arial Narrow" w:eastAsia="Times New Roman" w:hAnsi="Arial Narrow" w:cs="Arial"/>
        </w:rPr>
        <w:tab/>
        <w:t>Burke</w:t>
      </w:r>
    </w:p>
    <w:p w14:paraId="6C91C814" w14:textId="77777777" w:rsidR="0029323C" w:rsidRPr="00491674" w:rsidRDefault="0029323C" w:rsidP="0029323C">
      <w:pPr>
        <w:spacing w:line="240" w:lineRule="auto"/>
        <w:jc w:val="both"/>
        <w:rPr>
          <w:rFonts w:ascii="Arial Narrow" w:eastAsia="Times New Roman" w:hAnsi="Arial Narrow" w:cs="Arial"/>
        </w:rPr>
      </w:pPr>
      <w:r w:rsidRPr="00491674">
        <w:rPr>
          <w:rFonts w:ascii="Arial Narrow" w:eastAsia="Times New Roman" w:hAnsi="Arial Narrow" w:cs="Arial"/>
        </w:rPr>
        <w:tab/>
        <w:t>a.</w:t>
      </w:r>
      <w:r w:rsidRPr="00491674">
        <w:rPr>
          <w:rFonts w:ascii="Arial Narrow" w:eastAsia="Times New Roman" w:hAnsi="Arial Narrow" w:cs="Arial"/>
        </w:rPr>
        <w:tab/>
        <w:t>Update on staff activities and events.</w:t>
      </w:r>
    </w:p>
    <w:p w14:paraId="5C900399" w14:textId="77777777" w:rsidR="001862C3" w:rsidRDefault="001862C3" w:rsidP="00491674">
      <w:pPr>
        <w:spacing w:line="240" w:lineRule="auto"/>
        <w:jc w:val="both"/>
        <w:rPr>
          <w:rFonts w:ascii="Arial Narrow" w:eastAsia="Times New Roman" w:hAnsi="Arial Narrow" w:cs="Arial"/>
        </w:rPr>
      </w:pPr>
    </w:p>
    <w:p w14:paraId="5DCF3D48" w14:textId="7678515E" w:rsidR="001761F1" w:rsidRPr="00491674" w:rsidRDefault="00880F24" w:rsidP="00491674">
      <w:pPr>
        <w:spacing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8</w:t>
      </w:r>
      <w:r w:rsidR="000C3F26">
        <w:rPr>
          <w:rFonts w:ascii="Arial Narrow" w:eastAsia="Times New Roman" w:hAnsi="Arial Narrow" w:cs="Arial"/>
        </w:rPr>
        <w:t>.</w:t>
      </w:r>
      <w:r w:rsidR="009855A2" w:rsidRPr="00491674">
        <w:rPr>
          <w:rFonts w:ascii="Arial Narrow" w:eastAsia="Times New Roman" w:hAnsi="Arial Narrow" w:cs="Arial"/>
        </w:rPr>
        <w:tab/>
      </w:r>
      <w:r w:rsidR="001761F1" w:rsidRPr="00491674">
        <w:rPr>
          <w:rFonts w:ascii="Arial Narrow" w:eastAsia="Times New Roman" w:hAnsi="Arial Narrow" w:cs="Arial"/>
        </w:rPr>
        <w:t xml:space="preserve">EXECUTIVE SESSION:  </w:t>
      </w:r>
      <w:r w:rsidR="001761F1" w:rsidRPr="00491674">
        <w:rPr>
          <w:rFonts w:ascii="Arial Narrow" w:eastAsia="Times New Roman" w:hAnsi="Arial Narrow" w:cs="Arial"/>
          <w:noProof/>
        </w:rPr>
        <w:t>Pursuant to</w:t>
      </w:r>
      <w:r w:rsidR="001761F1" w:rsidRPr="00491674">
        <w:rPr>
          <w:rFonts w:ascii="Arial Narrow" w:eastAsia="Times New Roman" w:hAnsi="Arial Narrow" w:cs="Arial"/>
        </w:rPr>
        <w:t xml:space="preserve"> provisions of Chapter 551, Texas Government</w:t>
      </w:r>
      <w:r w:rsidR="00AB0B13" w:rsidRPr="00491674">
        <w:rPr>
          <w:rFonts w:ascii="Arial Narrow" w:eastAsia="Times New Roman" w:hAnsi="Arial Narrow" w:cs="Arial"/>
        </w:rPr>
        <w:tab/>
      </w:r>
      <w:r w:rsidR="00AB0B13" w:rsidRPr="00491674">
        <w:rPr>
          <w:rFonts w:ascii="Arial Narrow" w:eastAsia="Times New Roman" w:hAnsi="Arial Narrow" w:cs="Arial"/>
        </w:rPr>
        <w:tab/>
      </w:r>
      <w:r w:rsidR="001761F1" w:rsidRPr="00491674">
        <w:rPr>
          <w:rFonts w:ascii="Arial Narrow" w:eastAsia="Times New Roman" w:hAnsi="Arial Narrow" w:cs="Arial"/>
        </w:rPr>
        <w:t>Friedman</w:t>
      </w:r>
    </w:p>
    <w:p w14:paraId="6B65DB78" w14:textId="77777777" w:rsidR="00AB0B13" w:rsidRPr="00491674" w:rsidRDefault="001761F1" w:rsidP="00491674">
      <w:pPr>
        <w:spacing w:line="240" w:lineRule="auto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ab/>
      </w:r>
      <w:r w:rsidR="00AB0B13" w:rsidRPr="00491674">
        <w:rPr>
          <w:rFonts w:ascii="Arial Narrow" w:hAnsi="Arial Narrow" w:cs="Arial"/>
        </w:rPr>
        <w:t xml:space="preserve">Code, </w:t>
      </w:r>
      <w:r w:rsidRPr="00491674">
        <w:rPr>
          <w:rFonts w:ascii="Arial Narrow" w:hAnsi="Arial Narrow" w:cs="Arial"/>
        </w:rPr>
        <w:t>the Board shall deliberate in Executive Session on the following: consultation with</w:t>
      </w:r>
    </w:p>
    <w:p w14:paraId="4368C5B0" w14:textId="77777777" w:rsidR="00AB0B13" w:rsidRPr="00491674" w:rsidRDefault="001761F1" w:rsidP="00491674">
      <w:pPr>
        <w:spacing w:line="240" w:lineRule="auto"/>
        <w:ind w:firstLine="720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>attorneys on</w:t>
      </w:r>
      <w:r w:rsidR="00AB0B13" w:rsidRPr="00491674">
        <w:rPr>
          <w:rFonts w:ascii="Arial Narrow" w:hAnsi="Arial Narrow" w:cs="Arial"/>
        </w:rPr>
        <w:t xml:space="preserve"> </w:t>
      </w:r>
      <w:r w:rsidRPr="00491674">
        <w:rPr>
          <w:rFonts w:ascii="Arial Narrow" w:hAnsi="Arial Narrow" w:cs="Arial"/>
        </w:rPr>
        <w:t>legal matters, pursuant to Section 551.071; deliberation on real estate</w:t>
      </w:r>
    </w:p>
    <w:p w14:paraId="2FAC714B" w14:textId="77777777" w:rsidR="00AB0B13" w:rsidRPr="00491674" w:rsidRDefault="001761F1" w:rsidP="00491674">
      <w:pPr>
        <w:spacing w:line="240" w:lineRule="auto"/>
        <w:ind w:firstLine="720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>matters,</w:t>
      </w:r>
      <w:r w:rsidR="00AB0B13" w:rsidRPr="00491674">
        <w:rPr>
          <w:rFonts w:ascii="Arial Narrow" w:hAnsi="Arial Narrow" w:cs="Arial"/>
        </w:rPr>
        <w:t xml:space="preserve"> </w:t>
      </w:r>
      <w:r w:rsidRPr="00491674">
        <w:rPr>
          <w:rFonts w:ascii="Arial Narrow" w:hAnsi="Arial Narrow" w:cs="Arial"/>
        </w:rPr>
        <w:t>pursuant to</w:t>
      </w:r>
      <w:r w:rsidR="00AB0B13" w:rsidRPr="00491674">
        <w:rPr>
          <w:rFonts w:ascii="Arial Narrow" w:hAnsi="Arial Narrow" w:cs="Arial"/>
        </w:rPr>
        <w:t xml:space="preserve"> </w:t>
      </w:r>
      <w:r w:rsidRPr="00491674">
        <w:rPr>
          <w:rFonts w:ascii="Arial Narrow" w:hAnsi="Arial Narrow" w:cs="Arial"/>
        </w:rPr>
        <w:t>Section 551.072; and deliberation on personnel matters, pursuant</w:t>
      </w:r>
    </w:p>
    <w:p w14:paraId="7739751C" w14:textId="05830EE2" w:rsidR="001761F1" w:rsidRPr="00491674" w:rsidRDefault="001761F1" w:rsidP="00491674">
      <w:pPr>
        <w:spacing w:line="240" w:lineRule="auto"/>
        <w:ind w:firstLine="720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>to Section 551.074.</w:t>
      </w:r>
    </w:p>
    <w:p w14:paraId="724EB2B2" w14:textId="77777777" w:rsidR="001761F1" w:rsidRPr="00491674" w:rsidRDefault="001761F1" w:rsidP="00491674">
      <w:pPr>
        <w:spacing w:line="240" w:lineRule="auto"/>
        <w:ind w:firstLine="720"/>
        <w:rPr>
          <w:rFonts w:ascii="Arial Narrow" w:hAnsi="Arial Narrow" w:cs="Arial"/>
        </w:rPr>
      </w:pPr>
    </w:p>
    <w:p w14:paraId="502A5CDC" w14:textId="77777777" w:rsidR="001761F1" w:rsidRPr="00491674" w:rsidRDefault="001761F1" w:rsidP="00491674">
      <w:pPr>
        <w:spacing w:line="240" w:lineRule="auto"/>
        <w:ind w:left="720"/>
        <w:jc w:val="both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lastRenderedPageBreak/>
        <w:t>Reconvene in Public Session and announce any items from Executive Session; discussion</w:t>
      </w:r>
    </w:p>
    <w:p w14:paraId="04394A0E" w14:textId="34A6138C" w:rsidR="001761F1" w:rsidRDefault="001761F1" w:rsidP="00491674">
      <w:pPr>
        <w:spacing w:line="240" w:lineRule="auto"/>
        <w:ind w:left="720"/>
        <w:jc w:val="both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>and possible action on such items.</w:t>
      </w:r>
    </w:p>
    <w:p w14:paraId="6248BD1F" w14:textId="77777777" w:rsidR="00E04C18" w:rsidRPr="00491674" w:rsidRDefault="00E04C18" w:rsidP="00491674">
      <w:pPr>
        <w:spacing w:line="240" w:lineRule="auto"/>
        <w:ind w:left="720"/>
        <w:jc w:val="both"/>
        <w:rPr>
          <w:rFonts w:ascii="Arial Narrow" w:hAnsi="Arial Narrow" w:cs="Arial"/>
        </w:rPr>
      </w:pPr>
    </w:p>
    <w:p w14:paraId="1C216F11" w14:textId="523013FB" w:rsidR="009855A2" w:rsidRPr="00491674" w:rsidRDefault="00880F24" w:rsidP="00491674">
      <w:pPr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9</w:t>
      </w:r>
      <w:r w:rsidR="000C3F26">
        <w:rPr>
          <w:rFonts w:ascii="Arial Narrow" w:hAnsi="Arial Narrow" w:cs="Arial"/>
        </w:rPr>
        <w:t>.</w:t>
      </w:r>
      <w:r w:rsidR="009855A2" w:rsidRPr="00491674">
        <w:rPr>
          <w:rFonts w:ascii="Arial Narrow" w:hAnsi="Arial Narrow" w:cs="Arial"/>
        </w:rPr>
        <w:tab/>
        <w:t>Discussion and possible action on resolution approving the 202</w:t>
      </w:r>
      <w:r w:rsidR="00E42F9D">
        <w:rPr>
          <w:rFonts w:ascii="Arial Narrow" w:hAnsi="Arial Narrow" w:cs="Arial"/>
        </w:rPr>
        <w:t>3</w:t>
      </w:r>
      <w:r w:rsidR="009855A2" w:rsidRPr="00491674">
        <w:rPr>
          <w:rFonts w:ascii="Arial Narrow" w:hAnsi="Arial Narrow" w:cs="Arial"/>
        </w:rPr>
        <w:t xml:space="preserve"> General and Administrative </w:t>
      </w:r>
      <w:r w:rsidR="009855A2" w:rsidRPr="00491674">
        <w:rPr>
          <w:rFonts w:ascii="Arial Narrow" w:hAnsi="Arial Narrow" w:cs="Arial"/>
        </w:rPr>
        <w:tab/>
        <w:t>Callier</w:t>
      </w:r>
    </w:p>
    <w:p w14:paraId="1906BB9B" w14:textId="234D8A1F" w:rsidR="009855A2" w:rsidRPr="00491674" w:rsidRDefault="009855A2" w:rsidP="00491674">
      <w:pPr>
        <w:spacing w:line="240" w:lineRule="auto"/>
        <w:jc w:val="both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ab/>
        <w:t>Budget; and approving other matters related thereto.</w:t>
      </w:r>
    </w:p>
    <w:p w14:paraId="427C7CD6" w14:textId="77777777" w:rsidR="001862C3" w:rsidRDefault="001862C3" w:rsidP="00491674">
      <w:pPr>
        <w:spacing w:line="240" w:lineRule="auto"/>
        <w:jc w:val="both"/>
        <w:rPr>
          <w:rFonts w:ascii="Arial Narrow" w:hAnsi="Arial Narrow" w:cs="Arial"/>
        </w:rPr>
      </w:pPr>
    </w:p>
    <w:p w14:paraId="69012190" w14:textId="4C931D6A" w:rsidR="001761F1" w:rsidRPr="00491674" w:rsidRDefault="00880F24" w:rsidP="00491674">
      <w:pPr>
        <w:spacing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10</w:t>
      </w:r>
      <w:r w:rsidR="009855A2" w:rsidRPr="00491674">
        <w:rPr>
          <w:rFonts w:ascii="Arial Narrow" w:hAnsi="Arial Narrow" w:cs="Arial"/>
        </w:rPr>
        <w:t>.</w:t>
      </w:r>
      <w:r w:rsidR="009855A2" w:rsidRPr="00491674">
        <w:rPr>
          <w:rFonts w:ascii="Arial Narrow" w:hAnsi="Arial Narrow" w:cs="Arial"/>
        </w:rPr>
        <w:tab/>
      </w:r>
      <w:r w:rsidR="00AB0B13" w:rsidRPr="00491674">
        <w:rPr>
          <w:rFonts w:ascii="Arial Narrow" w:hAnsi="Arial Narrow" w:cs="Arial"/>
        </w:rPr>
        <w:t>C</w:t>
      </w:r>
      <w:r w:rsidR="001761F1" w:rsidRPr="00491674">
        <w:rPr>
          <w:rFonts w:ascii="Arial Narrow" w:hAnsi="Arial Narrow" w:cs="Arial"/>
        </w:rPr>
        <w:t>omments by Directors, if any.</w:t>
      </w:r>
    </w:p>
    <w:p w14:paraId="6B719050" w14:textId="77777777" w:rsidR="001761F1" w:rsidRPr="00491674" w:rsidRDefault="001761F1" w:rsidP="00491674">
      <w:pPr>
        <w:spacing w:line="240" w:lineRule="auto"/>
        <w:jc w:val="both"/>
        <w:rPr>
          <w:rFonts w:ascii="Arial Narrow" w:hAnsi="Arial Narrow" w:cs="Arial"/>
        </w:rPr>
      </w:pPr>
    </w:p>
    <w:p w14:paraId="7EBA48B1" w14:textId="19A1DEE2" w:rsidR="001761F1" w:rsidRPr="00491674" w:rsidRDefault="009855A2" w:rsidP="00491674">
      <w:pPr>
        <w:spacing w:line="240" w:lineRule="auto"/>
        <w:rPr>
          <w:rFonts w:ascii="Arial Narrow" w:eastAsia="Times New Roman" w:hAnsi="Arial Narrow" w:cs="Arial"/>
        </w:rPr>
      </w:pPr>
      <w:r w:rsidRPr="00491674">
        <w:rPr>
          <w:rFonts w:ascii="Arial Narrow" w:eastAsia="Times New Roman" w:hAnsi="Arial Narrow" w:cs="Arial"/>
        </w:rPr>
        <w:t>1</w:t>
      </w:r>
      <w:r w:rsidR="00880F24">
        <w:rPr>
          <w:rFonts w:ascii="Arial Narrow" w:eastAsia="Times New Roman" w:hAnsi="Arial Narrow" w:cs="Arial"/>
        </w:rPr>
        <w:t>1</w:t>
      </w:r>
      <w:r w:rsidR="001761F1" w:rsidRPr="00491674">
        <w:rPr>
          <w:rFonts w:ascii="Arial Narrow" w:eastAsia="Times New Roman" w:hAnsi="Arial Narrow" w:cs="Arial"/>
        </w:rPr>
        <w:t>.</w:t>
      </w:r>
      <w:r w:rsidR="001761F1" w:rsidRPr="00491674">
        <w:rPr>
          <w:rFonts w:ascii="Arial Narrow" w:eastAsia="Times New Roman" w:hAnsi="Arial Narrow" w:cs="Arial"/>
        </w:rPr>
        <w:tab/>
        <w:t>Adjournment.</w:t>
      </w:r>
    </w:p>
    <w:p w14:paraId="4B83A36A" w14:textId="77777777" w:rsidR="001761F1" w:rsidRPr="00491674" w:rsidRDefault="001761F1" w:rsidP="00491674">
      <w:pPr>
        <w:spacing w:line="240" w:lineRule="auto"/>
        <w:rPr>
          <w:rFonts w:ascii="Arial Narrow" w:hAnsi="Arial Narrow" w:cs="Arial"/>
          <w:color w:val="FF0000"/>
        </w:rPr>
      </w:pPr>
    </w:p>
    <w:p w14:paraId="1420EFC1" w14:textId="77777777" w:rsidR="001761F1" w:rsidRPr="00491674" w:rsidRDefault="001761F1" w:rsidP="00491674">
      <w:pPr>
        <w:spacing w:line="240" w:lineRule="auto"/>
        <w:rPr>
          <w:rFonts w:ascii="Arial Narrow" w:hAnsi="Arial Narrow" w:cs="Arial"/>
        </w:rPr>
      </w:pPr>
    </w:p>
    <w:p w14:paraId="4E9A7536" w14:textId="0663F569" w:rsidR="001761F1" w:rsidRPr="00491674" w:rsidRDefault="000F094C" w:rsidP="00491674">
      <w:pPr>
        <w:spacing w:line="240" w:lineRule="auto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1" locked="0" layoutInCell="1" allowOverlap="1" wp14:anchorId="01233CEB" wp14:editId="031263F9">
            <wp:simplePos x="0" y="0"/>
            <wp:positionH relativeFrom="column">
              <wp:posOffset>3248025</wp:posOffset>
            </wp:positionH>
            <wp:positionV relativeFrom="paragraph">
              <wp:posOffset>246380</wp:posOffset>
            </wp:positionV>
            <wp:extent cx="1666875" cy="777875"/>
            <wp:effectExtent l="0" t="0" r="952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1F1" w:rsidRPr="00491674">
        <w:rPr>
          <w:rFonts w:ascii="Arial Narrow" w:hAnsi="Arial Narrow" w:cs="Arial"/>
        </w:rPr>
        <w:t>Dated:</w:t>
      </w:r>
      <w:r w:rsidR="001761F1" w:rsidRPr="00491674">
        <w:rPr>
          <w:rFonts w:ascii="Arial Narrow" w:hAnsi="Arial Narrow" w:cs="Arial"/>
        </w:rPr>
        <w:tab/>
      </w:r>
      <w:r w:rsidR="001F2919">
        <w:rPr>
          <w:rFonts w:ascii="Arial Narrow" w:hAnsi="Arial Narrow" w:cs="Arial"/>
        </w:rPr>
        <w:t>December 2</w:t>
      </w:r>
      <w:r w:rsidR="001761F1" w:rsidRPr="00491674">
        <w:rPr>
          <w:rFonts w:ascii="Arial Narrow" w:hAnsi="Arial Narrow" w:cs="Arial"/>
        </w:rPr>
        <w:t>, 202</w:t>
      </w:r>
      <w:r w:rsidR="00880F24">
        <w:rPr>
          <w:rFonts w:ascii="Arial Narrow" w:hAnsi="Arial Narrow" w:cs="Arial"/>
        </w:rPr>
        <w:t>2</w:t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  <w:t xml:space="preserve"> </w:t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  <w:r w:rsidR="001761F1" w:rsidRPr="00491674">
        <w:rPr>
          <w:rFonts w:ascii="Arial Narrow" w:hAnsi="Arial Narrow" w:cs="Arial"/>
          <w:color w:val="FF0000"/>
        </w:rPr>
        <w:tab/>
      </w:r>
    </w:p>
    <w:p w14:paraId="168F7801" w14:textId="1BDFDB60" w:rsidR="001761F1" w:rsidRPr="00491674" w:rsidRDefault="001761F1" w:rsidP="00491674">
      <w:pPr>
        <w:spacing w:line="240" w:lineRule="auto"/>
        <w:rPr>
          <w:rFonts w:ascii="Arial Narrow" w:hAnsi="Arial Narrow" w:cs="Arial"/>
          <w:color w:val="FF0000"/>
        </w:rPr>
      </w:pPr>
    </w:p>
    <w:p w14:paraId="18FB7A9C" w14:textId="03F37BA6" w:rsidR="001761F1" w:rsidRPr="00491674" w:rsidRDefault="001761F1" w:rsidP="00491674">
      <w:pPr>
        <w:spacing w:line="240" w:lineRule="auto"/>
        <w:rPr>
          <w:rFonts w:ascii="Arial Narrow" w:hAnsi="Arial Narrow" w:cs="Arial"/>
        </w:rPr>
      </w:pPr>
      <w:r w:rsidRPr="00491674">
        <w:rPr>
          <w:rFonts w:ascii="Arial Narrow" w:hAnsi="Arial Narrow" w:cs="Arial"/>
          <w:color w:val="FF0000"/>
        </w:rPr>
        <w:tab/>
      </w:r>
      <w:r w:rsidRPr="00491674">
        <w:rPr>
          <w:rFonts w:ascii="Arial Narrow" w:hAnsi="Arial Narrow" w:cs="Arial"/>
          <w:color w:val="FF0000"/>
        </w:rPr>
        <w:tab/>
      </w:r>
      <w:r w:rsidRPr="00491674">
        <w:rPr>
          <w:rFonts w:ascii="Arial Narrow" w:hAnsi="Arial Narrow" w:cs="Arial"/>
          <w:color w:val="FF0000"/>
        </w:rPr>
        <w:tab/>
      </w:r>
      <w:r w:rsidRPr="00491674">
        <w:rPr>
          <w:rFonts w:ascii="Arial Narrow" w:hAnsi="Arial Narrow" w:cs="Arial"/>
          <w:color w:val="FF0000"/>
        </w:rPr>
        <w:tab/>
      </w:r>
      <w:r w:rsidRPr="00491674">
        <w:rPr>
          <w:rFonts w:ascii="Arial Narrow" w:hAnsi="Arial Narrow" w:cs="Arial"/>
          <w:color w:val="FF0000"/>
        </w:rPr>
        <w:tab/>
      </w:r>
      <w:r w:rsidRPr="00491674">
        <w:rPr>
          <w:rFonts w:ascii="Arial Narrow" w:hAnsi="Arial Narrow" w:cs="Arial"/>
          <w:color w:val="FF0000"/>
        </w:rPr>
        <w:tab/>
      </w:r>
      <w:r w:rsidR="000F094C">
        <w:rPr>
          <w:rFonts w:ascii="Arial Narrow" w:hAnsi="Arial Narrow" w:cs="Arial"/>
        </w:rPr>
        <w:t xml:space="preserve">            </w:t>
      </w:r>
      <w:r w:rsidRPr="00491674">
        <w:rPr>
          <w:rFonts w:ascii="Arial Narrow" w:hAnsi="Arial Narrow" w:cs="Arial"/>
        </w:rPr>
        <w:t>___________________________________</w:t>
      </w:r>
    </w:p>
    <w:p w14:paraId="029B67A6" w14:textId="77777777" w:rsidR="001761F1" w:rsidRPr="00491674" w:rsidRDefault="001761F1" w:rsidP="00491674">
      <w:pPr>
        <w:spacing w:line="240" w:lineRule="auto"/>
        <w:rPr>
          <w:rFonts w:ascii="Arial Narrow" w:hAnsi="Arial Narrow" w:cs="Arial"/>
        </w:rPr>
      </w:pPr>
      <w:r w:rsidRPr="00491674">
        <w:rPr>
          <w:rFonts w:ascii="Arial Narrow" w:hAnsi="Arial Narrow" w:cs="Arial"/>
        </w:rPr>
        <w:tab/>
      </w:r>
      <w:r w:rsidRPr="00491674">
        <w:rPr>
          <w:rFonts w:ascii="Arial Narrow" w:hAnsi="Arial Narrow" w:cs="Arial"/>
        </w:rPr>
        <w:tab/>
      </w:r>
      <w:r w:rsidRPr="00491674">
        <w:rPr>
          <w:rFonts w:ascii="Arial Narrow" w:hAnsi="Arial Narrow" w:cs="Arial"/>
        </w:rPr>
        <w:tab/>
      </w:r>
      <w:r w:rsidRPr="00491674">
        <w:rPr>
          <w:rFonts w:ascii="Arial Narrow" w:hAnsi="Arial Narrow" w:cs="Arial"/>
        </w:rPr>
        <w:tab/>
      </w:r>
      <w:r w:rsidRPr="00491674">
        <w:rPr>
          <w:rFonts w:ascii="Arial Narrow" w:hAnsi="Arial Narrow" w:cs="Arial"/>
        </w:rPr>
        <w:tab/>
      </w:r>
      <w:r w:rsidRPr="00491674">
        <w:rPr>
          <w:rFonts w:ascii="Arial Narrow" w:hAnsi="Arial Narrow" w:cs="Arial"/>
        </w:rPr>
        <w:tab/>
      </w:r>
      <w:r w:rsidRPr="00491674">
        <w:rPr>
          <w:rFonts w:ascii="Arial Narrow" w:hAnsi="Arial Narrow" w:cs="Arial"/>
        </w:rPr>
        <w:tab/>
        <w:t>Harris County – Houston Sports Authority</w:t>
      </w:r>
    </w:p>
    <w:p w14:paraId="1EE40EE4" w14:textId="77777777" w:rsidR="001761F1" w:rsidRPr="00491674" w:rsidRDefault="001761F1" w:rsidP="00491674">
      <w:pPr>
        <w:spacing w:line="240" w:lineRule="auto"/>
        <w:rPr>
          <w:rFonts w:ascii="Arial Narrow" w:hAnsi="Arial Narrow" w:cs="Arial"/>
        </w:rPr>
      </w:pPr>
    </w:p>
    <w:p w14:paraId="2E1C1487" w14:textId="77777777" w:rsidR="001761F1" w:rsidRPr="00491674" w:rsidRDefault="001761F1" w:rsidP="00491674">
      <w:pPr>
        <w:spacing w:line="240" w:lineRule="auto"/>
        <w:jc w:val="center"/>
        <w:rPr>
          <w:rFonts w:ascii="Arial Narrow" w:hAnsi="Arial Narrow" w:cs="Arial"/>
        </w:rPr>
      </w:pPr>
    </w:p>
    <w:p w14:paraId="07C58E48" w14:textId="77777777" w:rsidR="0067297E" w:rsidRPr="00491674" w:rsidRDefault="0067297E" w:rsidP="00491674">
      <w:pPr>
        <w:spacing w:line="240" w:lineRule="auto"/>
        <w:jc w:val="both"/>
        <w:rPr>
          <w:rFonts w:ascii="Arial Narrow" w:eastAsia="Calibri" w:hAnsi="Arial Narrow" w:cs="Arial"/>
        </w:rPr>
      </w:pPr>
    </w:p>
    <w:p w14:paraId="23604C09" w14:textId="77777777" w:rsidR="003772EA" w:rsidRPr="003772EA" w:rsidRDefault="003772EA" w:rsidP="003772EA">
      <w:pPr>
        <w:spacing w:line="240" w:lineRule="auto"/>
        <w:jc w:val="center"/>
        <w:rPr>
          <w:rFonts w:ascii="Arial Narrow" w:hAnsi="Arial Narrow" w:cs="Arial"/>
        </w:rPr>
      </w:pPr>
      <w:r w:rsidRPr="003772EA">
        <w:rPr>
          <w:rFonts w:ascii="Arial Narrow" w:hAnsi="Arial Narrow" w:cs="Arial"/>
        </w:rPr>
        <w:t xml:space="preserve">* YOU MAY CONFIRM THAT A MEETING WILL </w:t>
      </w:r>
      <w:r w:rsidRPr="003772EA">
        <w:rPr>
          <w:rFonts w:ascii="Arial Narrow" w:hAnsi="Arial Narrow" w:cs="Arial"/>
          <w:noProof/>
        </w:rPr>
        <w:t>BE HELD</w:t>
      </w:r>
      <w:r w:rsidRPr="003772EA">
        <w:rPr>
          <w:rFonts w:ascii="Arial Narrow" w:hAnsi="Arial Narrow" w:cs="Arial"/>
        </w:rPr>
        <w:t xml:space="preserve"> (AND HAS NOT BEEN CANCELLED) BY CALLING THE AUTHORITY’S OFFICE AT 713-308-5900, OR BY CHECKING THE AUTHORITY’S WEBSITE </w:t>
      </w:r>
      <w:hyperlink r:id="rId9" w:history="1">
        <w:r w:rsidRPr="003772EA">
          <w:rPr>
            <w:rFonts w:ascii="Arial Narrow" w:hAnsi="Arial Narrow" w:cs="Arial"/>
            <w:color w:val="0563C1" w:themeColor="hyperlink"/>
            <w:u w:val="single"/>
          </w:rPr>
          <w:t>www.HoustonSports.org</w:t>
        </w:r>
      </w:hyperlink>
      <w:r w:rsidRPr="003772EA">
        <w:rPr>
          <w:rFonts w:ascii="Arial Narrow" w:hAnsi="Arial Narrow" w:cs="Arial"/>
        </w:rPr>
        <w:t>.</w:t>
      </w:r>
    </w:p>
    <w:p w14:paraId="4051C49E" w14:textId="77777777" w:rsidR="003772EA" w:rsidRPr="003772EA" w:rsidRDefault="003772EA" w:rsidP="003772EA">
      <w:pPr>
        <w:spacing w:line="240" w:lineRule="auto"/>
        <w:jc w:val="center"/>
        <w:rPr>
          <w:rFonts w:ascii="Arial Narrow" w:hAnsi="Arial Narrow" w:cs="Arial"/>
        </w:rPr>
      </w:pPr>
    </w:p>
    <w:p w14:paraId="57DA20BE" w14:textId="77777777" w:rsidR="0067297E" w:rsidRPr="00491674" w:rsidRDefault="0067297E" w:rsidP="00491674">
      <w:pPr>
        <w:spacing w:line="240" w:lineRule="auto"/>
        <w:jc w:val="both"/>
        <w:rPr>
          <w:rFonts w:ascii="Arial Narrow" w:eastAsia="Calibri" w:hAnsi="Arial Narrow" w:cs="Arial"/>
        </w:rPr>
      </w:pPr>
    </w:p>
    <w:sectPr w:rsidR="0067297E" w:rsidRPr="00491674" w:rsidSect="00AB0B13"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6787" w14:textId="77777777" w:rsidR="00D5128F" w:rsidRDefault="00D5128F">
      <w:pPr>
        <w:spacing w:line="240" w:lineRule="auto"/>
      </w:pPr>
      <w:r>
        <w:separator/>
      </w:r>
    </w:p>
  </w:endnote>
  <w:endnote w:type="continuationSeparator" w:id="0">
    <w:p w14:paraId="665C3475" w14:textId="77777777" w:rsidR="00D5128F" w:rsidRDefault="00D51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2882" w14:textId="77777777" w:rsidR="00D5128F" w:rsidRDefault="00D5128F">
      <w:pPr>
        <w:spacing w:line="240" w:lineRule="auto"/>
      </w:pPr>
      <w:r>
        <w:separator/>
      </w:r>
    </w:p>
  </w:footnote>
  <w:footnote w:type="continuationSeparator" w:id="0">
    <w:p w14:paraId="1375D99A" w14:textId="77777777" w:rsidR="00D5128F" w:rsidRDefault="00D51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C88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3A29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C83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7E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9A93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CD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96EF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6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0865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366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7516B"/>
    <w:multiLevelType w:val="hybridMultilevel"/>
    <w:tmpl w:val="0002870E"/>
    <w:lvl w:ilvl="0" w:tplc="0E90122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65272C9"/>
    <w:multiLevelType w:val="hybridMultilevel"/>
    <w:tmpl w:val="906AB4D0"/>
    <w:lvl w:ilvl="0" w:tplc="11D475C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7250903"/>
    <w:multiLevelType w:val="hybridMultilevel"/>
    <w:tmpl w:val="BEAEC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0728"/>
    <w:multiLevelType w:val="hybridMultilevel"/>
    <w:tmpl w:val="4D52D214"/>
    <w:lvl w:ilvl="0" w:tplc="A01A9EAA">
      <w:start w:val="1"/>
      <w:numFmt w:val="low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A47A1"/>
    <w:multiLevelType w:val="hybridMultilevel"/>
    <w:tmpl w:val="4678F6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A3389"/>
    <w:multiLevelType w:val="hybridMultilevel"/>
    <w:tmpl w:val="678A778E"/>
    <w:lvl w:ilvl="0" w:tplc="0742C3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7522B"/>
    <w:multiLevelType w:val="hybridMultilevel"/>
    <w:tmpl w:val="62E8C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EB51BEF"/>
    <w:multiLevelType w:val="hybridMultilevel"/>
    <w:tmpl w:val="E7183CBC"/>
    <w:lvl w:ilvl="0" w:tplc="0E90122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A1B6BDB"/>
    <w:multiLevelType w:val="hybridMultilevel"/>
    <w:tmpl w:val="27F2F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1CDC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1CB3"/>
    <w:multiLevelType w:val="hybridMultilevel"/>
    <w:tmpl w:val="C7E29C8E"/>
    <w:lvl w:ilvl="0" w:tplc="4DDC43F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6BA1E33"/>
    <w:multiLevelType w:val="hybridMultilevel"/>
    <w:tmpl w:val="678A778E"/>
    <w:lvl w:ilvl="0" w:tplc="0742C3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8805382">
    <w:abstractNumId w:val="16"/>
  </w:num>
  <w:num w:numId="2" w16cid:durableId="389305926">
    <w:abstractNumId w:val="15"/>
  </w:num>
  <w:num w:numId="3" w16cid:durableId="1684160515">
    <w:abstractNumId w:val="20"/>
  </w:num>
  <w:num w:numId="4" w16cid:durableId="1594582575">
    <w:abstractNumId w:val="19"/>
  </w:num>
  <w:num w:numId="5" w16cid:durableId="435443053">
    <w:abstractNumId w:val="17"/>
  </w:num>
  <w:num w:numId="6" w16cid:durableId="1562789775">
    <w:abstractNumId w:val="14"/>
  </w:num>
  <w:num w:numId="7" w16cid:durableId="1097946296">
    <w:abstractNumId w:val="11"/>
  </w:num>
  <w:num w:numId="8" w16cid:durableId="928269891">
    <w:abstractNumId w:val="10"/>
  </w:num>
  <w:num w:numId="9" w16cid:durableId="680862050">
    <w:abstractNumId w:val="12"/>
  </w:num>
  <w:num w:numId="10" w16cid:durableId="660932913">
    <w:abstractNumId w:val="18"/>
  </w:num>
  <w:num w:numId="11" w16cid:durableId="1130633934">
    <w:abstractNumId w:val="9"/>
  </w:num>
  <w:num w:numId="12" w16cid:durableId="1911117417">
    <w:abstractNumId w:val="7"/>
  </w:num>
  <w:num w:numId="13" w16cid:durableId="1010642968">
    <w:abstractNumId w:val="6"/>
  </w:num>
  <w:num w:numId="14" w16cid:durableId="1347173344">
    <w:abstractNumId w:val="5"/>
  </w:num>
  <w:num w:numId="15" w16cid:durableId="390618118">
    <w:abstractNumId w:val="4"/>
  </w:num>
  <w:num w:numId="16" w16cid:durableId="2020698975">
    <w:abstractNumId w:val="8"/>
  </w:num>
  <w:num w:numId="17" w16cid:durableId="1325662295">
    <w:abstractNumId w:val="3"/>
  </w:num>
  <w:num w:numId="18" w16cid:durableId="1825971021">
    <w:abstractNumId w:val="2"/>
  </w:num>
  <w:num w:numId="19" w16cid:durableId="223030276">
    <w:abstractNumId w:val="1"/>
  </w:num>
  <w:num w:numId="20" w16cid:durableId="1548639602">
    <w:abstractNumId w:val="0"/>
  </w:num>
  <w:num w:numId="21" w16cid:durableId="2019038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NLQwNDQGIjMzCyUdpeDU4uLM/DyQAkODWgDG0KW6LQAAAA=="/>
    <w:docVar w:name="SWDocIDLayout" w:val="10000"/>
    <w:docVar w:name="SWDocIDLocation" w:val="1"/>
  </w:docVars>
  <w:rsids>
    <w:rsidRoot w:val="004C7427"/>
    <w:rsid w:val="00000BB0"/>
    <w:rsid w:val="0001322E"/>
    <w:rsid w:val="00027248"/>
    <w:rsid w:val="0006269B"/>
    <w:rsid w:val="00065B0D"/>
    <w:rsid w:val="000C3F26"/>
    <w:rsid w:val="000F094C"/>
    <w:rsid w:val="001422F6"/>
    <w:rsid w:val="00147E9C"/>
    <w:rsid w:val="00150A41"/>
    <w:rsid w:val="001627F2"/>
    <w:rsid w:val="001761F1"/>
    <w:rsid w:val="001862C3"/>
    <w:rsid w:val="001B0787"/>
    <w:rsid w:val="001F2919"/>
    <w:rsid w:val="00226E2C"/>
    <w:rsid w:val="0024619C"/>
    <w:rsid w:val="0025739C"/>
    <w:rsid w:val="002908B2"/>
    <w:rsid w:val="0029323C"/>
    <w:rsid w:val="002B1DED"/>
    <w:rsid w:val="002F2345"/>
    <w:rsid w:val="00315020"/>
    <w:rsid w:val="0032203D"/>
    <w:rsid w:val="003311DC"/>
    <w:rsid w:val="003772EA"/>
    <w:rsid w:val="003E50BA"/>
    <w:rsid w:val="00416CB1"/>
    <w:rsid w:val="00424522"/>
    <w:rsid w:val="00430261"/>
    <w:rsid w:val="0046001A"/>
    <w:rsid w:val="00491674"/>
    <w:rsid w:val="004966BA"/>
    <w:rsid w:val="004C7427"/>
    <w:rsid w:val="004E37C3"/>
    <w:rsid w:val="004F6B8D"/>
    <w:rsid w:val="005372D8"/>
    <w:rsid w:val="006241E0"/>
    <w:rsid w:val="0067297E"/>
    <w:rsid w:val="006A5F57"/>
    <w:rsid w:val="00714215"/>
    <w:rsid w:val="0073452F"/>
    <w:rsid w:val="00755D2F"/>
    <w:rsid w:val="00781496"/>
    <w:rsid w:val="007A65F0"/>
    <w:rsid w:val="007D2E79"/>
    <w:rsid w:val="007E6F29"/>
    <w:rsid w:val="00805858"/>
    <w:rsid w:val="00854FDB"/>
    <w:rsid w:val="00862CDE"/>
    <w:rsid w:val="00880F24"/>
    <w:rsid w:val="008A1611"/>
    <w:rsid w:val="008C2B46"/>
    <w:rsid w:val="008C423F"/>
    <w:rsid w:val="008D34C0"/>
    <w:rsid w:val="00927722"/>
    <w:rsid w:val="00941445"/>
    <w:rsid w:val="00946ACF"/>
    <w:rsid w:val="00975A6D"/>
    <w:rsid w:val="009855A2"/>
    <w:rsid w:val="009A0FFE"/>
    <w:rsid w:val="009A5AA4"/>
    <w:rsid w:val="009B3E9B"/>
    <w:rsid w:val="009B4066"/>
    <w:rsid w:val="00A23C9D"/>
    <w:rsid w:val="00A34379"/>
    <w:rsid w:val="00A35E5D"/>
    <w:rsid w:val="00AB0B13"/>
    <w:rsid w:val="00B02541"/>
    <w:rsid w:val="00B13758"/>
    <w:rsid w:val="00B46C92"/>
    <w:rsid w:val="00B54AED"/>
    <w:rsid w:val="00B94444"/>
    <w:rsid w:val="00BA0C79"/>
    <w:rsid w:val="00BA1795"/>
    <w:rsid w:val="00C14560"/>
    <w:rsid w:val="00C17FFA"/>
    <w:rsid w:val="00C3693C"/>
    <w:rsid w:val="00C60C7C"/>
    <w:rsid w:val="00C61EAF"/>
    <w:rsid w:val="00C67D68"/>
    <w:rsid w:val="00C77066"/>
    <w:rsid w:val="00C8323C"/>
    <w:rsid w:val="00C9477F"/>
    <w:rsid w:val="00CC55EB"/>
    <w:rsid w:val="00CE64C8"/>
    <w:rsid w:val="00D14A8E"/>
    <w:rsid w:val="00D27A14"/>
    <w:rsid w:val="00D5128F"/>
    <w:rsid w:val="00D77DDE"/>
    <w:rsid w:val="00DC202F"/>
    <w:rsid w:val="00E04C18"/>
    <w:rsid w:val="00E41BEF"/>
    <w:rsid w:val="00E42F9D"/>
    <w:rsid w:val="00E63474"/>
    <w:rsid w:val="00E66511"/>
    <w:rsid w:val="00E71FFE"/>
    <w:rsid w:val="00E92BE5"/>
    <w:rsid w:val="00EA47A4"/>
    <w:rsid w:val="00EC548C"/>
    <w:rsid w:val="00F32219"/>
    <w:rsid w:val="00F36249"/>
    <w:rsid w:val="00F525BF"/>
    <w:rsid w:val="00F6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609F"/>
  <w15:docId w15:val="{0A47E50A-D9B7-4C55-BC02-A001196D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rFonts w:ascii="Times New Roman" w:hAnsi="Times New Roman" w:cs="Times New Roman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customStyle="1" w:styleId="DocIDChar">
    <w:name w:val="DocID Char"/>
    <w:basedOn w:val="ListParagraphChar"/>
    <w:link w:val="DocID"/>
    <w:rPr>
      <w:rFonts w:ascii="Times New Roman" w:hAnsi="Times New Roman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576"/>
    </w:pPr>
    <w:rPr>
      <w:rFonts w:ascii="Arial Narrow" w:hAnsi="Arial Narrow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/>
      <w:sz w:val="20"/>
    </w:rPr>
  </w:style>
  <w:style w:type="paragraph" w:styleId="ListNumber">
    <w:name w:val="List Number"/>
    <w:basedOn w:val="Normal"/>
    <w:uiPriority w:val="99"/>
    <w:unhideWhenUsed/>
    <w:pPr>
      <w:numPr>
        <w:numId w:val="16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511"/>
    <w:rPr>
      <w:color w:val="605E5C"/>
      <w:shd w:val="clear" w:color="auto" w:fill="E1DFDD"/>
    </w:rPr>
  </w:style>
  <w:style w:type="table" w:styleId="TableSubtle1">
    <w:name w:val="Table Subtle 1"/>
    <w:basedOn w:val="TableNormal"/>
    <w:uiPriority w:val="99"/>
    <w:rsid w:val="001B07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322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1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ustonSpo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8185-1CBF-4424-A719-07278E19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Townsend</dc:creator>
  <cp:lastModifiedBy>Monica Hamilton</cp:lastModifiedBy>
  <cp:revision>2</cp:revision>
  <cp:lastPrinted>2022-12-02T21:16:00Z</cp:lastPrinted>
  <dcterms:created xsi:type="dcterms:W3CDTF">2022-12-02T21:38:00Z</dcterms:created>
  <dcterms:modified xsi:type="dcterms:W3CDTF">2022-12-02T21:38:00Z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103317.0086517 HOU 3497477v2</vt:lpwstr>
  </property>
</Properties>
</file>